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January 20, 2015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Stephen R. Aylward, Ph.D.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Senior Director of Operations, North Carolina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Kitware, Inc.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101 East Weaver St., G4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Carrboro, NC  27510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Dear Dr. Aylward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With this letter I am indicating my strong support for your NIH R01 proposal “Slicer+PLUS: Collaborative, open-source software for ultrasound analysis.”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3D Slicer has become an important tool in my research toolbox.  It has a well established and supportive community, it is high-quality open-source software, and it provides the functionality that I need for analyzing medical images for my NIH-funded research.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For these and numerous other reasons, I strongly encourage the NIH to support your proposal.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Best regards,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6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Draft2_SlicerSupporter_short.docx</dc:title>
</cp:coreProperties>
</file>