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January 20, 2015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Stephen R. Aylward, Ph.D.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Senior Director of Operations, North Carolina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Kitware, Inc., USA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Gabor Fichtinger, Ph.D.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Professor and Cancer Care Ontario Research Chair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Queen’s University, Canada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Dear Drs. Fichtinger and Aylward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I am writing to</w:t>
      </w:r>
      <w:r w:rsidRPr="00000000" w:rsidR="00000000" w:rsidDel="00000000">
        <w:rPr>
          <w:rtl w:val="0"/>
        </w:rPr>
        <w:t xml:space="preserve"> support for your NIH R01 proposal “Slicer+PLUS: Collaborative, open-source software for ultrasound analysis.”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The proposal’s focus on developing an open-source platform for research and development into the application of low-cost ultrasound technologies is outstanding.  The Slicer and PLUS libraries are an excellent foundation for that platform.  Targeting low-cost ultrasound is extremely timely for my planned research and development efforts.   I will undoubtedly use the proposed platform in my future work.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If I can provide any further support for your proposal, please do not hesitate to ask.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Sincerely,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720" w:right="720" w:top="720" w:bottom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60" w:line="240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Draft4_LowCostUltrasoundSupporter.docx</dc:title>
</cp:coreProperties>
</file>